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CCC" w:rsidRPr="005F0591" w:rsidRDefault="00E00CCC">
      <w:pPr>
        <w:pStyle w:val="20"/>
        <w:shd w:val="clear" w:color="auto" w:fill="auto"/>
        <w:spacing w:after="184"/>
        <w:ind w:left="1420" w:right="1420" w:firstLine="940"/>
        <w:rPr>
          <w:rStyle w:val="21"/>
          <w:rFonts w:ascii="Times New Roman" w:hAnsi="Times New Roman" w:cs="Times New Roman"/>
          <w:b/>
          <w:bCs/>
          <w:sz w:val="24"/>
          <w:szCs w:val="24"/>
        </w:rPr>
      </w:pPr>
    </w:p>
    <w:p w:rsidR="005F0591" w:rsidRDefault="00E00CCC" w:rsidP="005F0591">
      <w:pPr>
        <w:jc w:val="center"/>
        <w:rPr>
          <w:rFonts w:ascii="Times New Roman" w:hAnsi="Times New Roman"/>
          <w:b/>
        </w:rPr>
      </w:pPr>
      <w:r w:rsidRPr="005F0591">
        <w:rPr>
          <w:rFonts w:ascii="Times New Roman" w:hAnsi="Times New Roman"/>
          <w:b/>
        </w:rPr>
        <w:t>Информационно – методическое письмо</w:t>
      </w:r>
    </w:p>
    <w:p w:rsidR="005F0591" w:rsidRDefault="00E00CCC" w:rsidP="005F0591">
      <w:pPr>
        <w:jc w:val="center"/>
        <w:rPr>
          <w:rFonts w:ascii="Times New Roman" w:hAnsi="Times New Roman"/>
          <w:b/>
        </w:rPr>
      </w:pPr>
      <w:r w:rsidRPr="005F0591">
        <w:rPr>
          <w:rFonts w:ascii="Times New Roman" w:hAnsi="Times New Roman"/>
          <w:b/>
        </w:rPr>
        <w:t xml:space="preserve"> о правовых основах проведения работы по профилактике распространения идей экстремизма в подростковой среде</w:t>
      </w:r>
    </w:p>
    <w:p w:rsidR="005F0591" w:rsidRDefault="00E00CCC" w:rsidP="005F0591">
      <w:pPr>
        <w:jc w:val="center"/>
        <w:rPr>
          <w:rFonts w:ascii="Times New Roman" w:hAnsi="Times New Roman"/>
          <w:b/>
        </w:rPr>
      </w:pPr>
      <w:r w:rsidRPr="005F0591">
        <w:rPr>
          <w:rFonts w:ascii="Times New Roman" w:hAnsi="Times New Roman"/>
          <w:b/>
        </w:rPr>
        <w:t xml:space="preserve"> (Методические рекомендации для ИОГВ и ОМСУ </w:t>
      </w:r>
    </w:p>
    <w:p w:rsidR="005F0591" w:rsidRDefault="00E00CCC" w:rsidP="005F0591">
      <w:pPr>
        <w:jc w:val="center"/>
        <w:rPr>
          <w:rFonts w:ascii="Times New Roman" w:hAnsi="Times New Roman"/>
          <w:b/>
        </w:rPr>
      </w:pPr>
      <w:r w:rsidRPr="005F0591">
        <w:rPr>
          <w:rFonts w:ascii="Times New Roman" w:hAnsi="Times New Roman"/>
          <w:b/>
        </w:rPr>
        <w:t>по профилактике экстремизма</w:t>
      </w:r>
      <w:r w:rsidR="005F0591" w:rsidRPr="005F0591">
        <w:rPr>
          <w:rFonts w:ascii="Times New Roman" w:hAnsi="Times New Roman"/>
          <w:b/>
        </w:rPr>
        <w:t xml:space="preserve"> среди молодежи</w:t>
      </w:r>
      <w:r w:rsidRPr="005F0591">
        <w:rPr>
          <w:rFonts w:ascii="Times New Roman" w:hAnsi="Times New Roman"/>
          <w:b/>
        </w:rPr>
        <w:t xml:space="preserve"> </w:t>
      </w:r>
    </w:p>
    <w:p w:rsidR="00E00CCC" w:rsidRPr="005F0591" w:rsidRDefault="00E00CCC" w:rsidP="005F0591">
      <w:pPr>
        <w:jc w:val="center"/>
        <w:rPr>
          <w:rFonts w:ascii="Times New Roman" w:hAnsi="Times New Roman"/>
          <w:b/>
        </w:rPr>
      </w:pPr>
      <w:r w:rsidRPr="005F0591">
        <w:rPr>
          <w:rFonts w:ascii="Times New Roman" w:hAnsi="Times New Roman"/>
          <w:b/>
        </w:rPr>
        <w:t xml:space="preserve"> от 29.07.2021).</w:t>
      </w:r>
    </w:p>
    <w:p w:rsidR="00E00CCC" w:rsidRPr="005F0591" w:rsidRDefault="00E00CCC">
      <w:pPr>
        <w:pStyle w:val="20"/>
        <w:shd w:val="clear" w:color="auto" w:fill="auto"/>
        <w:spacing w:after="184"/>
        <w:ind w:left="1420" w:right="1420" w:firstLine="940"/>
        <w:rPr>
          <w:rStyle w:val="21"/>
          <w:rFonts w:ascii="Times New Roman" w:hAnsi="Times New Roman" w:cs="Times New Roman"/>
          <w:b/>
          <w:bCs/>
          <w:sz w:val="24"/>
          <w:szCs w:val="24"/>
        </w:rPr>
      </w:pPr>
    </w:p>
    <w:p w:rsidR="002843EA" w:rsidRPr="005F0591" w:rsidRDefault="0081614D">
      <w:pPr>
        <w:pStyle w:val="20"/>
        <w:shd w:val="clear" w:color="auto" w:fill="auto"/>
        <w:spacing w:after="184"/>
        <w:ind w:left="1420" w:right="1420" w:firstLine="940"/>
        <w:rPr>
          <w:rFonts w:ascii="Times New Roman" w:hAnsi="Times New Roman" w:cs="Times New Roman"/>
          <w:sz w:val="24"/>
          <w:szCs w:val="24"/>
        </w:rPr>
      </w:pPr>
      <w:r w:rsidRPr="005F0591">
        <w:rPr>
          <w:rStyle w:val="21"/>
          <w:rFonts w:ascii="Times New Roman" w:hAnsi="Times New Roman" w:cs="Times New Roman"/>
          <w:b/>
          <w:bCs/>
          <w:sz w:val="24"/>
          <w:szCs w:val="24"/>
        </w:rPr>
        <w:t xml:space="preserve">Информационно-мез одическое письмо о правовых основах проведения работы но профилактике распространении идеи экстремизма </w:t>
      </w:r>
      <w:r w:rsidRPr="005F0591">
        <w:rPr>
          <w:rFonts w:ascii="Times New Roman" w:hAnsi="Times New Roman" w:cs="Times New Roman"/>
          <w:sz w:val="24"/>
          <w:szCs w:val="24"/>
        </w:rPr>
        <w:t xml:space="preserve">в </w:t>
      </w:r>
      <w:r w:rsidRPr="005F0591">
        <w:rPr>
          <w:rStyle w:val="21"/>
          <w:rFonts w:ascii="Times New Roman" w:hAnsi="Times New Roman" w:cs="Times New Roman"/>
          <w:b/>
          <w:bCs/>
          <w:sz w:val="24"/>
          <w:szCs w:val="24"/>
        </w:rPr>
        <w:t>подростковой среде</w:t>
      </w:r>
    </w:p>
    <w:p w:rsidR="002843EA" w:rsidRPr="005F0591" w:rsidRDefault="0081614D" w:rsidP="005F0591">
      <w:pPr>
        <w:pStyle w:val="20"/>
        <w:shd w:val="clear" w:color="auto" w:fill="auto"/>
        <w:tabs>
          <w:tab w:val="left" w:pos="1771"/>
        </w:tabs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Одним из негативных факторов, влияющих на состояние общественной </w:t>
      </w:r>
      <w:r w:rsidRPr="005F0591">
        <w:rPr>
          <w:rStyle w:val="2105pt"/>
          <w:rFonts w:ascii="Times New Roman" w:hAnsi="Times New Roman" w:cs="Times New Roman"/>
          <w:sz w:val="24"/>
          <w:szCs w:val="24"/>
        </w:rPr>
        <w:t xml:space="preserve">безопасности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в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современной России,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стало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распространение различных экстремистских проявлений. Они провоцируют нестабильность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в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обществе, способствуют ослаблению государственных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ab/>
        <w:t>институтов, создают благоприятную почву для реализации</w:t>
      </w:r>
    </w:p>
    <w:p w:rsidR="002843EA" w:rsidRPr="005F0591" w:rsidRDefault="0081614D" w:rsidP="005F0591">
      <w:pPr>
        <w:pStyle w:val="20"/>
        <w:shd w:val="clear" w:color="auto" w:fill="auto"/>
        <w:spacing w:after="0"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противоправной деятельности.</w:t>
      </w:r>
    </w:p>
    <w:p w:rsidR="002843EA" w:rsidRPr="005F0591" w:rsidRDefault="0081614D" w:rsidP="005F0591">
      <w:pPr>
        <w:pStyle w:val="20"/>
        <w:shd w:val="clear" w:color="auto" w:fill="auto"/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Экстремизм является одной из наиболее сложных социально-политических проблем современного </w:t>
      </w:r>
      <w:r w:rsidRPr="005F0591">
        <w:rPr>
          <w:rStyle w:val="2105pt"/>
          <w:rFonts w:ascii="Times New Roman" w:hAnsi="Times New Roman" w:cs="Times New Roman"/>
          <w:sz w:val="24"/>
          <w:szCs w:val="24"/>
        </w:rPr>
        <w:t xml:space="preserve">российского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общества, что связано,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в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первую очередь,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с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многообразием экстремистских проявлении, неоднородным составом организаций экстремистской направленности, которые оказывают дестабилизирующее влияние на социально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softHyphen/>
        <w:t xml:space="preserve">политическую обстановку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в </w:t>
      </w:r>
      <w:r w:rsidRPr="005F0591">
        <w:rPr>
          <w:rStyle w:val="2105pt"/>
          <w:rFonts w:ascii="Times New Roman" w:hAnsi="Times New Roman" w:cs="Times New Roman"/>
          <w:sz w:val="24"/>
          <w:szCs w:val="24"/>
        </w:rPr>
        <w:t>стране.</w:t>
      </w:r>
    </w:p>
    <w:p w:rsidR="002843EA" w:rsidRPr="005F0591" w:rsidRDefault="0081614D" w:rsidP="005F0591">
      <w:pPr>
        <w:pStyle w:val="20"/>
        <w:shd w:val="clear" w:color="auto" w:fill="auto"/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Основными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и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причинами экстремизма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в любом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государстве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являются длительные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периоды социально-экономической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нестабильности,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сопровождающиеся,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с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одной </w:t>
      </w:r>
      <w:r w:rsidRPr="005F0591">
        <w:rPr>
          <w:rStyle w:val="2105pt"/>
          <w:rFonts w:ascii="Times New Roman" w:hAnsi="Times New Roman" w:cs="Times New Roman"/>
          <w:sz w:val="24"/>
          <w:szCs w:val="24"/>
        </w:rPr>
        <w:t xml:space="preserve">стороны,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социальной дифференциацией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граждан,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ожесточенной борьбой за власть, растущей преступностью, а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с другой </w:t>
      </w:r>
      <w:r w:rsidRPr="005F0591">
        <w:rPr>
          <w:rStyle w:val="24"/>
          <w:rFonts w:ascii="Times New Roman" w:hAnsi="Times New Roman" w:cs="Times New Roman"/>
          <w:bCs/>
          <w:sz w:val="24"/>
          <w:szCs w:val="24"/>
        </w:rPr>
        <w:t xml:space="preserve">-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низкой эффективностью работы государственного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аппарата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и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правоохранительных органов, отсутствием надежных механизмов правовой защиты населения. Все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это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ведет к нарастанию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попыток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разрешения возникающих противоречий и конфликтов силовым путем, причем как со стороны существующей власти,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так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и со стороны оппозиционно настроенных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к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ней элементов.</w:t>
      </w:r>
    </w:p>
    <w:p w:rsidR="002843EA" w:rsidRPr="005F0591" w:rsidRDefault="0081614D" w:rsidP="005F0591">
      <w:pPr>
        <w:pStyle w:val="20"/>
        <w:shd w:val="clear" w:color="auto" w:fill="auto"/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Проводниками экстремизма могут выступать и политические партии радикального толка,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и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спонтанно возникающие на волне национализма и сепаратизма группировки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и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организации экстремистской направленности, отрицающие или считающие недостаточной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легальную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борьбу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за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власть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и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положение в обществе.</w:t>
      </w:r>
    </w:p>
    <w:p w:rsidR="002843EA" w:rsidRPr="005F0591" w:rsidRDefault="0081614D" w:rsidP="005F0591">
      <w:pPr>
        <w:pStyle w:val="20"/>
        <w:shd w:val="clear" w:color="auto" w:fill="auto"/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Анализ оперативной обстановки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в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стране свидетельствует об увеличении числа зарегистрированных преступлений экстремистской направленности.</w:t>
      </w:r>
    </w:p>
    <w:p w:rsidR="002843EA" w:rsidRPr="005F0591" w:rsidRDefault="0081614D" w:rsidP="005F0591">
      <w:pPr>
        <w:pStyle w:val="30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0591">
        <w:rPr>
          <w:rStyle w:val="31"/>
          <w:rFonts w:ascii="Times New Roman" w:hAnsi="Times New Roman" w:cs="Times New Roman"/>
          <w:i/>
          <w:iCs/>
          <w:sz w:val="24"/>
          <w:szCs w:val="24"/>
        </w:rPr>
        <w:t>Справочно: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 в период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с 2012 года </w:t>
      </w:r>
      <w:r w:rsidRPr="005F0591">
        <w:rPr>
          <w:rStyle w:val="34"/>
          <w:rFonts w:ascii="Times New Roman" w:hAnsi="Times New Roman" w:cs="Times New Roman"/>
          <w:i/>
          <w:iCs/>
          <w:sz w:val="24"/>
          <w:szCs w:val="24"/>
        </w:rPr>
        <w:t xml:space="preserve">по 1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июля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2017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года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России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выявлено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6462 преступных деяний экстремистской направленности, из них квалифицируемых по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статье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282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Уголовного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кодекса Российской Федерации (Возбуждение ненависти или вражды, а равна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унижение человеческого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>достоинства)</w:t>
      </w:r>
      <w:r w:rsidRPr="005F0591">
        <w:rPr>
          <w:rStyle w:val="3Arial6p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F0591">
        <w:rPr>
          <w:rStyle w:val="3Arial6pt0"/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3447.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В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текущем году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отмечается увеличение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преступлений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указанной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направленности </w:t>
      </w:r>
      <w:r w:rsidRPr="005F0591">
        <w:rPr>
          <w:rStyle w:val="34"/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5.5% (до 958),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а число лиц, их совершивших </w:t>
      </w:r>
      <w:r w:rsidRPr="005F0591">
        <w:rPr>
          <w:rStyle w:val="34"/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>8,5% (до 574).</w:t>
      </w:r>
    </w:p>
    <w:p w:rsidR="002843EA" w:rsidRPr="005F0591" w:rsidRDefault="0081614D" w:rsidP="005F0591">
      <w:pPr>
        <w:pStyle w:val="20"/>
        <w:shd w:val="clear" w:color="auto" w:fill="auto"/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В последнее время участились случаи совершения подростками преступных деяний данной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>категории.</w:t>
      </w:r>
    </w:p>
    <w:p w:rsidR="002843EA" w:rsidRPr="005F0591" w:rsidRDefault="0081614D" w:rsidP="005F0591">
      <w:pPr>
        <w:pStyle w:val="30"/>
        <w:shd w:val="clear" w:color="auto" w:fill="auto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0591">
        <w:rPr>
          <w:rStyle w:val="31"/>
          <w:rFonts w:ascii="Times New Roman" w:hAnsi="Times New Roman" w:cs="Times New Roman"/>
          <w:i/>
          <w:iCs/>
          <w:sz w:val="24"/>
          <w:szCs w:val="24"/>
        </w:rPr>
        <w:t>Справочно: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8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июня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2017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года Следственным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отделом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Управления Федеральной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службы безопасности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России </w:t>
      </w:r>
      <w:r w:rsidRPr="005F0591">
        <w:rPr>
          <w:rStyle w:val="34"/>
          <w:rFonts w:ascii="Times New Roman" w:hAnsi="Times New Roman" w:cs="Times New Roman"/>
          <w:i/>
          <w:iCs/>
          <w:sz w:val="24"/>
          <w:szCs w:val="24"/>
        </w:rPr>
        <w:t xml:space="preserve">по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Волгоградской области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возбуждено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уголовное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дело в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>отношении</w:t>
      </w:r>
      <w:r w:rsidRPr="005F0591">
        <w:rPr>
          <w:rStyle w:val="3Arial6p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F0591">
        <w:rPr>
          <w:rStyle w:val="35"/>
          <w:rFonts w:ascii="Times New Roman" w:hAnsi="Times New Roman" w:cs="Times New Roman"/>
          <w:b w:val="0"/>
          <w:sz w:val="24"/>
          <w:szCs w:val="24"/>
        </w:rPr>
        <w:t xml:space="preserve">П,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2000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года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рождения, который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в г.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Волгограде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из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экстремистских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побуждений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совершил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поджог киоска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по ремонту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обуви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и изготовлению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ключей,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принадлежащего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выходцу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из Северо-Кавказского региона, </w:t>
      </w:r>
      <w:r w:rsidRPr="005F0591">
        <w:rPr>
          <w:rStyle w:val="34"/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социальном сайте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«ВКонтакте»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разместил видео с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данным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действием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и призывами </w:t>
      </w:r>
      <w:r w:rsidRPr="005F0591">
        <w:rPr>
          <w:rStyle w:val="34"/>
          <w:rFonts w:ascii="Times New Roman" w:hAnsi="Times New Roman" w:cs="Times New Roman"/>
          <w:i/>
          <w:iCs/>
          <w:sz w:val="24"/>
          <w:szCs w:val="24"/>
        </w:rPr>
        <w:t xml:space="preserve">к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>осуществлению экстремистской деят ельности.</w:t>
      </w:r>
    </w:p>
    <w:p w:rsidR="002843EA" w:rsidRPr="005F0591" w:rsidRDefault="0081614D" w:rsidP="005F0591">
      <w:pPr>
        <w:pStyle w:val="30"/>
        <w:shd w:val="clear" w:color="auto" w:fill="auto"/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21 июля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2017 года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Следственным управлением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Следственного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Комитета России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по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Республике Коми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возбуждено уголовное дело в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>отношении Я., 2000 года рождения, который на социальном сайте</w:t>
      </w:r>
      <w:r w:rsidRPr="005F0591">
        <w:rPr>
          <w:rStyle w:val="3Arial6pt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F0591">
        <w:rPr>
          <w:rStyle w:val="3Arial6pt1"/>
          <w:rFonts w:ascii="Times New Roman" w:hAnsi="Times New Roman" w:cs="Times New Roman"/>
          <w:b w:val="0"/>
          <w:sz w:val="24"/>
          <w:szCs w:val="24"/>
        </w:rPr>
        <w:t>«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>ВКонтакте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»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>размести</w:t>
      </w:r>
      <w:r w:rsidRPr="005F0591">
        <w:rPr>
          <w:rStyle w:val="34"/>
          <w:rFonts w:ascii="Times New Roman" w:hAnsi="Times New Roman" w:cs="Times New Roman"/>
          <w:i/>
          <w:iCs/>
          <w:sz w:val="24"/>
          <w:szCs w:val="24"/>
          <w:lang w:val="en-US" w:eastAsia="en-US" w:bidi="en-US"/>
        </w:rPr>
        <w:t>i</w:t>
      </w:r>
      <w:r w:rsidRPr="005F0591">
        <w:rPr>
          <w:rStyle w:val="34"/>
          <w:rFonts w:ascii="Times New Roman" w:hAnsi="Times New Roman" w:cs="Times New Roman"/>
          <w:i/>
          <w:iCs/>
          <w:sz w:val="24"/>
          <w:szCs w:val="24"/>
          <w:lang w:eastAsia="en-US" w:bidi="en-US"/>
        </w:rPr>
        <w:t xml:space="preserve">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материалы,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направленные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на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возбуждение ненависти либо вражды,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а </w:t>
      </w:r>
      <w:r w:rsidRPr="005F0591">
        <w:rPr>
          <w:rStyle w:val="33"/>
          <w:rFonts w:ascii="Times New Roman" w:hAnsi="Times New Roman" w:cs="Times New Roman"/>
          <w:i/>
          <w:iCs/>
          <w:sz w:val="24"/>
          <w:szCs w:val="24"/>
        </w:rPr>
        <w:t xml:space="preserve">также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на унижение достоинства человека либо группы лиц </w:t>
      </w:r>
      <w:r w:rsidRPr="005F0591">
        <w:rPr>
          <w:rStyle w:val="34"/>
          <w:rFonts w:ascii="Times New Roman" w:hAnsi="Times New Roman" w:cs="Times New Roman"/>
          <w:i/>
          <w:iCs/>
          <w:sz w:val="24"/>
          <w:szCs w:val="24"/>
        </w:rPr>
        <w:t xml:space="preserve">по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 xml:space="preserve">признакам национальности, языка </w:t>
      </w:r>
      <w:r w:rsidRPr="005F0591">
        <w:rPr>
          <w:rStyle w:val="34"/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Pr="005F0591">
        <w:rPr>
          <w:rStyle w:val="32"/>
          <w:rFonts w:ascii="Times New Roman" w:hAnsi="Times New Roman" w:cs="Times New Roman"/>
          <w:i/>
          <w:iCs/>
          <w:sz w:val="24"/>
          <w:szCs w:val="24"/>
        </w:rPr>
        <w:t>отношения к религии.</w:t>
      </w:r>
    </w:p>
    <w:p w:rsidR="002843EA" w:rsidRPr="005F0591" w:rsidRDefault="0081614D" w:rsidP="005F0591">
      <w:pPr>
        <w:pStyle w:val="20"/>
        <w:shd w:val="clear" w:color="auto" w:fill="auto"/>
        <w:spacing w:after="0" w:line="360" w:lineRule="auto"/>
        <w:ind w:firstLine="540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Обеспечение благополучного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и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защищенного детства является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одним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из основных национальных приоритетов Российской Федерации. Вместе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с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тем, проблемы, связанные с созданием комфортной и доброжелательной для жизни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детей среды,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сохраняют свою остроту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и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окончательно не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>решены.</w:t>
      </w:r>
    </w:p>
    <w:p w:rsidR="002843EA" w:rsidRPr="005F0591" w:rsidRDefault="0081614D" w:rsidP="005F0591">
      <w:pPr>
        <w:pStyle w:val="20"/>
        <w:shd w:val="clear" w:color="auto" w:fill="auto"/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Профилактика экстремизма среди подростков, которые в силу возрастной психологии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наиболее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подвержены манипулированию и влиянию радикальных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идей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и настроений, имеет свои особенности.</w:t>
      </w:r>
    </w:p>
    <w:p w:rsidR="002843EA" w:rsidRPr="005F0591" w:rsidRDefault="0081614D" w:rsidP="005F0591">
      <w:pPr>
        <w:pStyle w:val="20"/>
        <w:shd w:val="clear" w:color="auto" w:fill="auto"/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Энергия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и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стремления молодых людей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с неокрепшей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психикой и отсутствием твердой жизненной позиции часто становятся предметом политических спекуляций, и поэтому именно данная возрастная группа наиболее привлекательна для вербовки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во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всевозможные организации экстремистского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>толка.</w:t>
      </w:r>
    </w:p>
    <w:p w:rsidR="002843EA" w:rsidRPr="005F0591" w:rsidRDefault="0081614D" w:rsidP="005F0591">
      <w:pPr>
        <w:pStyle w:val="20"/>
        <w:shd w:val="clear" w:color="auto" w:fill="auto"/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Истоки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перекосов в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ценностных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ориентирах взрослеющего поколения следует искать по месту формирования мировоззрения. И в первую очередь это </w:t>
      </w:r>
      <w:r w:rsidRPr="005F0591">
        <w:rPr>
          <w:rStyle w:val="24"/>
          <w:rFonts w:ascii="Times New Roman" w:hAnsi="Times New Roman" w:cs="Times New Roman"/>
          <w:bCs/>
          <w:sz w:val="24"/>
          <w:szCs w:val="24"/>
        </w:rPr>
        <w:t xml:space="preserve">—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семья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и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школа,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а также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внешняя, без участия близких лиц и педагогов, среда общения несовершеннолетнего. Именно в ней наиболее высока вероятность распространения идей экстремизма, не исключая попыток вовлечения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в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деятельность подростковых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и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молодежных банд,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преступных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сообществ, экстремистских группировок, вербовки в ряды бандформирований.</w:t>
      </w:r>
    </w:p>
    <w:p w:rsidR="002843EA" w:rsidRPr="005F0591" w:rsidRDefault="0081614D" w:rsidP="005F0591">
      <w:pPr>
        <w:pStyle w:val="20"/>
        <w:shd w:val="clear" w:color="auto" w:fill="auto"/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Следует выделить основные особенности экстремизма в подростковой среде:</w:t>
      </w:r>
    </w:p>
    <w:p w:rsidR="002843EA" w:rsidRPr="005F0591" w:rsidRDefault="0081614D" w:rsidP="005F0591">
      <w:pPr>
        <w:pStyle w:val="20"/>
        <w:numPr>
          <w:ilvl w:val="0"/>
          <w:numId w:val="1"/>
        </w:numPr>
        <w:shd w:val="clear" w:color="auto" w:fill="auto"/>
        <w:tabs>
          <w:tab w:val="left" w:pos="1234"/>
        </w:tabs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экстремизм формируется преимущественно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в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маргинальной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среде.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Он постоянно подпитывается неопределенностью положения подростка и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его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неустановившимися взглядами на происходящее;</w:t>
      </w:r>
    </w:p>
    <w:p w:rsidR="002843EA" w:rsidRPr="005F0591" w:rsidRDefault="0081614D" w:rsidP="005F0591">
      <w:pPr>
        <w:pStyle w:val="20"/>
        <w:numPr>
          <w:ilvl w:val="0"/>
          <w:numId w:val="1"/>
        </w:numPr>
        <w:shd w:val="clear" w:color="auto" w:fill="auto"/>
        <w:tabs>
          <w:tab w:val="left" w:pos="1234"/>
        </w:tabs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экстремизм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чаще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всего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проявляется в системах и ситуациях,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характеризующихся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отсутствием действующих нормативов, установок, ориентирующих на законопослушность,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lastRenderedPageBreak/>
        <w:t xml:space="preserve">консенсус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с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государственными институтами;</w:t>
      </w:r>
    </w:p>
    <w:p w:rsidR="002843EA" w:rsidRPr="005F0591" w:rsidRDefault="0081614D" w:rsidP="005F0591">
      <w:pPr>
        <w:pStyle w:val="20"/>
        <w:numPr>
          <w:ilvl w:val="0"/>
          <w:numId w:val="1"/>
        </w:numPr>
        <w:shd w:val="clear" w:color="auto" w:fill="auto"/>
        <w:tabs>
          <w:tab w:val="left" w:pos="1234"/>
        </w:tabs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экстремизм проявляется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чаще в тех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обществах и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группах, где проявляется низкий уровень самоуважения, или же условия способствуют игнорированию прав личности;</w:t>
      </w:r>
    </w:p>
    <w:p w:rsidR="002843EA" w:rsidRPr="005F0591" w:rsidRDefault="0081614D" w:rsidP="005F0591">
      <w:pPr>
        <w:pStyle w:val="20"/>
        <w:numPr>
          <w:ilvl w:val="0"/>
          <w:numId w:val="1"/>
        </w:numPr>
        <w:shd w:val="clear" w:color="auto" w:fill="auto"/>
        <w:tabs>
          <w:tab w:val="left" w:pos="1234"/>
        </w:tabs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данный феномен характерен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>Д</w:t>
      </w:r>
      <w:r w:rsidRPr="005F0591">
        <w:rPr>
          <w:rStyle w:val="2Candara85pt"/>
          <w:rFonts w:ascii="Times New Roman" w:hAnsi="Times New Roman" w:cs="Times New Roman"/>
          <w:sz w:val="24"/>
          <w:szCs w:val="24"/>
        </w:rPr>
        <w:t>1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я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общностей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не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столько с так называемым «низким уровнем культуры», сколько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с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культурой разорванной, деформированной, не являющей собой целостности;</w:t>
      </w:r>
    </w:p>
    <w:p w:rsidR="002843EA" w:rsidRPr="005F0591" w:rsidRDefault="0081614D" w:rsidP="005F0591">
      <w:pPr>
        <w:pStyle w:val="20"/>
        <w:numPr>
          <w:ilvl w:val="0"/>
          <w:numId w:val="1"/>
        </w:numPr>
        <w:shd w:val="clear" w:color="auto" w:fill="auto"/>
        <w:tabs>
          <w:tab w:val="left" w:pos="1234"/>
        </w:tabs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экстремизм соответствует обществам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и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группам, принявшим идеологию насилия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и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проповедующим нравственную неразборчивость, особенно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в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средствах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>достижения целей.</w:t>
      </w:r>
    </w:p>
    <w:p w:rsidR="002843EA" w:rsidRPr="005F0591" w:rsidRDefault="0081614D" w:rsidP="005F0591">
      <w:pPr>
        <w:pStyle w:val="20"/>
        <w:shd w:val="clear" w:color="auto" w:fill="auto"/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Вопросы профилактики распространения идей экстремизма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в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подростковой среде непосредственно заложены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в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Федеральных законах от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25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июля 2002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г.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№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>1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14-ФЗ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«О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противодействии экстремистской деятельности» (далее </w:t>
      </w:r>
      <w:r w:rsidRPr="005F0591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Федеральный закон №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>1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14-ФЗ),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от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23 июня 2016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г.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№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182-ФЗ «Об основах системы профилактики правонарушений в Российской Федерации» (далее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-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Федеральный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закон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№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182-ФЗ), от 24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нюня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1999 г.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№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120-ФЗ «Об основах системы профилактики безнадзорности и правонарушений несовершеннолетних» (далее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-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Федеральный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закон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№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>1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20-ФЗ).</w:t>
      </w:r>
    </w:p>
    <w:p w:rsidR="002843EA" w:rsidRPr="005F0591" w:rsidRDefault="0081614D" w:rsidP="005F0591">
      <w:pPr>
        <w:pStyle w:val="20"/>
        <w:shd w:val="clear" w:color="auto" w:fill="auto"/>
        <w:spacing w:after="0" w:line="360" w:lineRule="auto"/>
        <w:ind w:firstLine="54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Статьей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5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Федерального закона №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>1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14-ФЗ на федеральные органы государственной власти, органы государственной власти субъектов Российской Федерации, органы местного самоуправления возлагаются обязанности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по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осуществлению в пределах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имеющейся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у них компетенции в приоритетном порядке профилактических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мер,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направленных на предупреждение экстремистской деятельности. Порядок взаимодействия и координации деятельности,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в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том числе в указанной сфере, определен в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актах Пр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езидента и Правтельства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Российской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Федерации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footnoteReference w:id="2"/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>.</w:t>
      </w:r>
    </w:p>
    <w:p w:rsidR="002843EA" w:rsidRPr="005F0591" w:rsidRDefault="0081614D" w:rsidP="005F0591">
      <w:pPr>
        <w:pStyle w:val="20"/>
        <w:shd w:val="clear" w:color="auto" w:fill="auto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В пункте 8 части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1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статьи </w:t>
      </w:r>
      <w:r w:rsidRPr="005F0591">
        <w:rPr>
          <w:rStyle w:val="23"/>
          <w:rFonts w:ascii="Times New Roman" w:hAnsi="Times New Roman" w:cs="Times New Roman"/>
          <w:bCs/>
          <w:sz w:val="24"/>
          <w:szCs w:val="24"/>
        </w:rPr>
        <w:t xml:space="preserve">6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Федерального закона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 xml:space="preserve">№ </w:t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182-ФЗ профилактика экстремизма рассматривается как одно из основных направлений предупреждения правонарушений, которое можно представить как систему организационных,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>социально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softHyphen/>
      </w:r>
      <w:r w:rsidRPr="005F0591">
        <w:rPr>
          <w:rStyle w:val="22"/>
          <w:rFonts w:ascii="Times New Roman" w:hAnsi="Times New Roman" w:cs="Times New Roman"/>
          <w:bCs/>
          <w:sz w:val="24"/>
          <w:szCs w:val="24"/>
        </w:rPr>
        <w:t xml:space="preserve">медицинских, педагогических, информационно-просветительских, правовых </w:t>
      </w:r>
      <w:r w:rsidRPr="005F0591">
        <w:rPr>
          <w:rStyle w:val="21"/>
          <w:rFonts w:ascii="Times New Roman" w:hAnsi="Times New Roman" w:cs="Times New Roman"/>
          <w:bCs/>
          <w:sz w:val="24"/>
          <w:szCs w:val="24"/>
        </w:rPr>
        <w:t>и иных мер,</w:t>
      </w:r>
      <w:r w:rsidRPr="005F0591">
        <w:rPr>
          <w:rFonts w:ascii="Times New Roman" w:hAnsi="Times New Roman" w:cs="Times New Roman"/>
          <w:sz w:val="24"/>
          <w:szCs w:val="24"/>
        </w:rPr>
        <w:br w:type="page"/>
      </w:r>
    </w:p>
    <w:sectPr w:rsidR="002843EA" w:rsidRPr="005F0591" w:rsidSect="005F0591">
      <w:footnotePr>
        <w:numFmt w:val="chicago"/>
        <w:numRestart w:val="eachPage"/>
      </w:footnotePr>
      <w:pgSz w:w="11900" w:h="16840"/>
      <w:pgMar w:top="851" w:right="560" w:bottom="709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7EE" w:rsidRDefault="002737EE" w:rsidP="002843EA">
      <w:r>
        <w:separator/>
      </w:r>
    </w:p>
  </w:endnote>
  <w:endnote w:type="continuationSeparator" w:id="1">
    <w:p w:rsidR="002737EE" w:rsidRDefault="002737EE" w:rsidP="00284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7EE" w:rsidRDefault="002737EE">
      <w:r>
        <w:separator/>
      </w:r>
    </w:p>
  </w:footnote>
  <w:footnote w:type="continuationSeparator" w:id="1">
    <w:p w:rsidR="002737EE" w:rsidRDefault="002737EE">
      <w:r>
        <w:continuationSeparator/>
      </w:r>
    </w:p>
  </w:footnote>
  <w:footnote w:id="2">
    <w:p w:rsidR="002843EA" w:rsidRDefault="002843EA">
      <w:pPr>
        <w:pStyle w:val="a5"/>
        <w:shd w:val="clear" w:color="auto" w:fill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01384"/>
    <w:multiLevelType w:val="hybridMultilevel"/>
    <w:tmpl w:val="03902F3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C39DC"/>
    <w:multiLevelType w:val="multilevel"/>
    <w:tmpl w:val="D632CF54"/>
    <w:lvl w:ilvl="0">
      <w:start w:val="1"/>
      <w:numFmt w:val="decimal"/>
      <w:lvlText w:val="%1)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5122"/>
  </w:hdrShapeDefaults>
  <w:footnotePr>
    <w:numFmt w:val="chicago"/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2843EA"/>
    <w:rsid w:val="002737EE"/>
    <w:rsid w:val="002843EA"/>
    <w:rsid w:val="005F0591"/>
    <w:rsid w:val="0081614D"/>
    <w:rsid w:val="00E00CCC"/>
    <w:rsid w:val="00FF2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43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843EA"/>
    <w:rPr>
      <w:color w:val="0066CC"/>
      <w:u w:val="single"/>
    </w:rPr>
  </w:style>
  <w:style w:type="character" w:customStyle="1" w:styleId="a4">
    <w:name w:val="Сноска_"/>
    <w:basedOn w:val="a0"/>
    <w:link w:val="a5"/>
    <w:rsid w:val="002843EA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6">
    <w:name w:val="Сноска"/>
    <w:basedOn w:val="a4"/>
    <w:rsid w:val="002843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Сноска"/>
    <w:basedOn w:val="a4"/>
    <w:rsid w:val="002843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Сноска"/>
    <w:basedOn w:val="a4"/>
    <w:rsid w:val="002843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843EA"/>
    <w:rPr>
      <w:rFonts w:ascii="Sylfaen" w:eastAsia="Sylfaen" w:hAnsi="Sylfaen" w:cs="Sylfae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"/>
    <w:basedOn w:val="2"/>
    <w:rsid w:val="002843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Колонтитул_"/>
    <w:basedOn w:val="a0"/>
    <w:link w:val="aa"/>
    <w:rsid w:val="002843E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ab">
    <w:name w:val="Колонтитул"/>
    <w:basedOn w:val="a9"/>
    <w:rsid w:val="002843EA"/>
    <w:rPr>
      <w:color w:val="000000"/>
      <w:spacing w:val="0"/>
      <w:w w:val="100"/>
      <w:position w:val="0"/>
    </w:rPr>
  </w:style>
  <w:style w:type="character" w:customStyle="1" w:styleId="22">
    <w:name w:val="Основной текст (2)"/>
    <w:basedOn w:val="2"/>
    <w:rsid w:val="002843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05pt">
    <w:name w:val="Основной текст (2) + 10;5 pt;Не полужирный"/>
    <w:basedOn w:val="2"/>
    <w:rsid w:val="002843EA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3">
    <w:name w:val="Основной текст (2)"/>
    <w:basedOn w:val="2"/>
    <w:rsid w:val="002843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"/>
    <w:basedOn w:val="2"/>
    <w:rsid w:val="002843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843EA"/>
    <w:rPr>
      <w:rFonts w:ascii="Sylfaen" w:eastAsia="Sylfaen" w:hAnsi="Sylfaen" w:cs="Sylfae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2843EA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32">
    <w:name w:val="Основной текст (3)"/>
    <w:basedOn w:val="3"/>
    <w:rsid w:val="002843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 (3)"/>
    <w:basedOn w:val="3"/>
    <w:rsid w:val="002843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4">
    <w:name w:val="Основной текст (3)"/>
    <w:basedOn w:val="3"/>
    <w:rsid w:val="002843E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Arial6pt">
    <w:name w:val="Основной текст (3) + Arial;6 pt;Не курсив"/>
    <w:basedOn w:val="3"/>
    <w:rsid w:val="002843E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3Arial6pt0">
    <w:name w:val="Основной текст (3) + Arial;6 pt;Не курсив"/>
    <w:basedOn w:val="3"/>
    <w:rsid w:val="002843E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35">
    <w:name w:val="Основной текст (3) + Полужирный;Не курсив"/>
    <w:basedOn w:val="3"/>
    <w:rsid w:val="002843EA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Arial6pt1">
    <w:name w:val="Основной текст (3) + Arial;6 pt;Не курсив"/>
    <w:basedOn w:val="3"/>
    <w:rsid w:val="002843E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2"/>
      <w:szCs w:val="12"/>
      <w:lang w:val="ru-RU" w:eastAsia="ru-RU" w:bidi="ru-RU"/>
    </w:rPr>
  </w:style>
  <w:style w:type="character" w:customStyle="1" w:styleId="2Candara85pt">
    <w:name w:val="Основной текст (2) + Candara;8;5 pt;Не полужирный"/>
    <w:basedOn w:val="2"/>
    <w:rsid w:val="002843EA"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lang w:val="ru-RU" w:eastAsia="ru-RU" w:bidi="ru-RU"/>
    </w:rPr>
  </w:style>
  <w:style w:type="paragraph" w:customStyle="1" w:styleId="a5">
    <w:name w:val="Сноска"/>
    <w:basedOn w:val="a"/>
    <w:link w:val="a4"/>
    <w:rsid w:val="002843EA"/>
    <w:pPr>
      <w:shd w:val="clear" w:color="auto" w:fill="FFFFFF"/>
      <w:spacing w:line="187" w:lineRule="exact"/>
      <w:jc w:val="both"/>
    </w:pPr>
    <w:rPr>
      <w:rFonts w:ascii="Sylfaen" w:eastAsia="Sylfaen" w:hAnsi="Sylfaen" w:cs="Sylfaen"/>
      <w:sz w:val="15"/>
      <w:szCs w:val="15"/>
    </w:rPr>
  </w:style>
  <w:style w:type="paragraph" w:customStyle="1" w:styleId="20">
    <w:name w:val="Основной текст (2)"/>
    <w:basedOn w:val="a"/>
    <w:link w:val="2"/>
    <w:rsid w:val="002843EA"/>
    <w:pPr>
      <w:shd w:val="clear" w:color="auto" w:fill="FFFFFF"/>
      <w:spacing w:after="180" w:line="250" w:lineRule="exact"/>
    </w:pPr>
    <w:rPr>
      <w:rFonts w:ascii="Sylfaen" w:eastAsia="Sylfaen" w:hAnsi="Sylfaen" w:cs="Sylfaen"/>
      <w:b/>
      <w:bCs/>
      <w:sz w:val="20"/>
      <w:szCs w:val="20"/>
    </w:rPr>
  </w:style>
  <w:style w:type="paragraph" w:customStyle="1" w:styleId="aa">
    <w:name w:val="Колонтитул"/>
    <w:basedOn w:val="a"/>
    <w:link w:val="a9"/>
    <w:rsid w:val="002843EA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2843EA"/>
    <w:pPr>
      <w:shd w:val="clear" w:color="auto" w:fill="FFFFFF"/>
      <w:spacing w:line="245" w:lineRule="exact"/>
      <w:ind w:firstLine="540"/>
      <w:jc w:val="both"/>
    </w:pPr>
    <w:rPr>
      <w:rFonts w:ascii="Sylfaen" w:eastAsia="Sylfaen" w:hAnsi="Sylfaen" w:cs="Sylfaen"/>
      <w:i/>
      <w:iCs/>
      <w:sz w:val="20"/>
      <w:szCs w:val="20"/>
    </w:rPr>
  </w:style>
  <w:style w:type="paragraph" w:styleId="ac">
    <w:name w:val="header"/>
    <w:basedOn w:val="a"/>
    <w:link w:val="ad"/>
    <w:uiPriority w:val="99"/>
    <w:semiHidden/>
    <w:unhideWhenUsed/>
    <w:rsid w:val="00E00CC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00CCC"/>
    <w:rPr>
      <w:color w:val="000000"/>
    </w:rPr>
  </w:style>
  <w:style w:type="paragraph" w:styleId="ae">
    <w:name w:val="footer"/>
    <w:basedOn w:val="a"/>
    <w:link w:val="af"/>
    <w:uiPriority w:val="99"/>
    <w:semiHidden/>
    <w:unhideWhenUsed/>
    <w:rsid w:val="00E00CC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00CCC"/>
    <w:rPr>
      <w:color w:val="000000"/>
    </w:rPr>
  </w:style>
  <w:style w:type="paragraph" w:styleId="af0">
    <w:name w:val="List Paragraph"/>
    <w:basedOn w:val="a"/>
    <w:uiPriority w:val="34"/>
    <w:qFormat/>
    <w:rsid w:val="00E00CCC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1042</Words>
  <Characters>5945</Characters>
  <Application>Microsoft Office Word</Application>
  <DocSecurity>0</DocSecurity>
  <Lines>49</Lines>
  <Paragraphs>13</Paragraphs>
  <ScaleCrop>false</ScaleCrop>
  <Company>Ya Blondinko Edition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vc161115</cp:lastModifiedBy>
  <cp:revision>3</cp:revision>
  <cp:lastPrinted>2021-10-12T07:41:00Z</cp:lastPrinted>
  <dcterms:created xsi:type="dcterms:W3CDTF">2021-10-12T07:37:00Z</dcterms:created>
  <dcterms:modified xsi:type="dcterms:W3CDTF">2021-10-12T07:42:00Z</dcterms:modified>
</cp:coreProperties>
</file>